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DD07" w14:textId="7F1F2D16" w:rsidR="006F6FF1" w:rsidRPr="00B80D63" w:rsidRDefault="006F6FF1" w:rsidP="00BF46F8">
      <w:pPr>
        <w:ind w:left="-567" w:right="-567"/>
        <w:jc w:val="both"/>
        <w:rPr>
          <w:b/>
          <w:u w:val="single"/>
        </w:rPr>
      </w:pPr>
      <w:r w:rsidRPr="00B80D63">
        <w:rPr>
          <w:b/>
          <w:u w:val="single"/>
        </w:rPr>
        <w:t>Afin d’assurer un maximum de sécurité pour tous et que les ravitaillements se passent pour le mieux, nous vous informons des points à respecter :</w:t>
      </w:r>
    </w:p>
    <w:p w14:paraId="6A1191F0" w14:textId="77777777" w:rsidR="00BF46F8" w:rsidRPr="00703519" w:rsidRDefault="00BF46F8" w:rsidP="00BF46F8">
      <w:pPr>
        <w:ind w:left="-567" w:right="-567"/>
        <w:jc w:val="both"/>
        <w:rPr>
          <w:b/>
          <w:sz w:val="12"/>
          <w:szCs w:val="12"/>
          <w:u w:val="single"/>
        </w:rPr>
      </w:pPr>
    </w:p>
    <w:p w14:paraId="5C3B1F17" w14:textId="78B898CE" w:rsidR="00B80D63" w:rsidRDefault="00B80D63" w:rsidP="00B80D63">
      <w:pPr>
        <w:pStyle w:val="Pieddepage"/>
        <w:numPr>
          <w:ilvl w:val="0"/>
          <w:numId w:val="1"/>
        </w:numPr>
        <w:tabs>
          <w:tab w:val="clear" w:pos="4536"/>
          <w:tab w:val="clear" w:pos="9072"/>
        </w:tabs>
        <w:ind w:left="-284" w:right="-567" w:hanging="283"/>
        <w:jc w:val="both"/>
        <w:rPr>
          <w:b/>
          <w:bCs w:val="0"/>
        </w:rPr>
      </w:pPr>
      <w:r w:rsidRPr="00B80D63">
        <w:rPr>
          <w:b/>
          <w:bCs w:val="0"/>
        </w:rPr>
        <w:t>Toute présence de carburant dans les stands est strictement interdite pendant toute la durée de l’épreuve.</w:t>
      </w:r>
    </w:p>
    <w:p w14:paraId="5CCB1012" w14:textId="77777777" w:rsidR="00B80D63" w:rsidRPr="00B80D63" w:rsidRDefault="00B80D63" w:rsidP="00B80D63">
      <w:pPr>
        <w:pStyle w:val="Pieddepage"/>
        <w:tabs>
          <w:tab w:val="clear" w:pos="4536"/>
          <w:tab w:val="clear" w:pos="9072"/>
        </w:tabs>
        <w:ind w:left="-284" w:right="-567"/>
        <w:jc w:val="both"/>
        <w:rPr>
          <w:b/>
          <w:bCs w:val="0"/>
          <w:sz w:val="12"/>
          <w:szCs w:val="12"/>
        </w:rPr>
      </w:pPr>
    </w:p>
    <w:p w14:paraId="1967AA8A" w14:textId="5DD691D3" w:rsidR="00B80D63" w:rsidRDefault="00B80D63" w:rsidP="00B80D63">
      <w:pPr>
        <w:pStyle w:val="Pieddepage"/>
        <w:numPr>
          <w:ilvl w:val="0"/>
          <w:numId w:val="1"/>
        </w:numPr>
        <w:tabs>
          <w:tab w:val="clear" w:pos="4536"/>
          <w:tab w:val="clear" w:pos="9072"/>
        </w:tabs>
        <w:ind w:left="-284" w:right="-567" w:hanging="283"/>
        <w:jc w:val="both"/>
        <w:rPr>
          <w:b/>
          <w:bCs w:val="0"/>
        </w:rPr>
      </w:pPr>
      <w:r w:rsidRPr="00B80D63">
        <w:rPr>
          <w:b/>
          <w:bCs w:val="0"/>
        </w:rPr>
        <w:t>Tous les ravitaillements se feront obligatoirement à la station Team FJ pendant la durée de l’épreuve. Celle-ci sera ouverte dès le début des premiers essais libres</w:t>
      </w:r>
      <w:r w:rsidR="00F753B7">
        <w:rPr>
          <w:b/>
          <w:bCs w:val="0"/>
        </w:rPr>
        <w:t xml:space="preserve"> et la zone de ravitaillement matérialisée par des panneaux d’entrée et de sortie.</w:t>
      </w:r>
    </w:p>
    <w:p w14:paraId="2AC9998A" w14:textId="77777777" w:rsidR="00B80D63" w:rsidRPr="00B80D63" w:rsidRDefault="00B80D63" w:rsidP="00B80D63">
      <w:pPr>
        <w:pStyle w:val="Pieddepage"/>
        <w:tabs>
          <w:tab w:val="clear" w:pos="4536"/>
          <w:tab w:val="clear" w:pos="9072"/>
        </w:tabs>
        <w:ind w:right="-567"/>
        <w:jc w:val="both"/>
        <w:rPr>
          <w:b/>
          <w:bCs w:val="0"/>
          <w:sz w:val="12"/>
          <w:szCs w:val="12"/>
        </w:rPr>
      </w:pPr>
    </w:p>
    <w:p w14:paraId="31893656" w14:textId="0FAC6D88" w:rsidR="00B80D63" w:rsidRDefault="006F6FF1" w:rsidP="00B80D63">
      <w:pPr>
        <w:pStyle w:val="Paragraphedeliste"/>
        <w:numPr>
          <w:ilvl w:val="0"/>
          <w:numId w:val="1"/>
        </w:numPr>
        <w:ind w:left="-284" w:right="-567" w:hanging="283"/>
        <w:jc w:val="both"/>
        <w:rPr>
          <w:bCs w:val="0"/>
        </w:rPr>
      </w:pPr>
      <w:r w:rsidRPr="00B80D63">
        <w:rPr>
          <w:bCs w:val="0"/>
        </w:rPr>
        <w:t xml:space="preserve">Personne, en dehors </w:t>
      </w:r>
      <w:r w:rsidR="00BF46F8" w:rsidRPr="00B80D63">
        <w:rPr>
          <w:bCs w:val="0"/>
        </w:rPr>
        <w:t>du personnel</w:t>
      </w:r>
      <w:r w:rsidRPr="00B80D63">
        <w:rPr>
          <w:bCs w:val="0"/>
        </w:rPr>
        <w:t xml:space="preserve"> Team FJ et des pilotes dans leur voiture, n’est autorisé </w:t>
      </w:r>
      <w:r w:rsidR="00F753B7">
        <w:rPr>
          <w:bCs w:val="0"/>
        </w:rPr>
        <w:t>dans</w:t>
      </w:r>
      <w:r w:rsidRPr="00B80D63">
        <w:rPr>
          <w:bCs w:val="0"/>
        </w:rPr>
        <w:t xml:space="preserve"> la </w:t>
      </w:r>
      <w:r w:rsidR="00F753B7">
        <w:rPr>
          <w:bCs w:val="0"/>
        </w:rPr>
        <w:t xml:space="preserve">Zone de ravitaillement </w:t>
      </w:r>
      <w:r w:rsidRPr="00B80D63">
        <w:rPr>
          <w:bCs w:val="0"/>
        </w:rPr>
        <w:t>pendant l</w:t>
      </w:r>
      <w:r w:rsidR="00F753B7">
        <w:rPr>
          <w:bCs w:val="0"/>
        </w:rPr>
        <w:t>es</w:t>
      </w:r>
      <w:r w:rsidRPr="00B80D63">
        <w:rPr>
          <w:bCs w:val="0"/>
        </w:rPr>
        <w:t xml:space="preserve"> période</w:t>
      </w:r>
      <w:r w:rsidR="00F753B7">
        <w:rPr>
          <w:bCs w:val="0"/>
        </w:rPr>
        <w:t>s</w:t>
      </w:r>
      <w:r w:rsidRPr="00B80D63">
        <w:rPr>
          <w:bCs w:val="0"/>
        </w:rPr>
        <w:t xml:space="preserve"> d’ouverture. Une tolérance peut être accordée </w:t>
      </w:r>
      <w:r w:rsidR="00BF46F8" w:rsidRPr="00B80D63">
        <w:rPr>
          <w:bCs w:val="0"/>
        </w:rPr>
        <w:t xml:space="preserve">à </w:t>
      </w:r>
      <w:r w:rsidRPr="00B80D63">
        <w:rPr>
          <w:bCs w:val="0"/>
        </w:rPr>
        <w:t xml:space="preserve">un membre </w:t>
      </w:r>
      <w:proofErr w:type="gramStart"/>
      <w:r w:rsidRPr="00B80D63">
        <w:rPr>
          <w:bCs w:val="0"/>
        </w:rPr>
        <w:t>d</w:t>
      </w:r>
      <w:r w:rsidR="00BF46F8" w:rsidRPr="00B80D63">
        <w:rPr>
          <w:bCs w:val="0"/>
        </w:rPr>
        <w:t>e</w:t>
      </w:r>
      <w:r w:rsidRPr="00B80D63">
        <w:rPr>
          <w:bCs w:val="0"/>
        </w:rPr>
        <w:t xml:space="preserve"> team</w:t>
      </w:r>
      <w:proofErr w:type="gramEnd"/>
      <w:r w:rsidRPr="00B80D63">
        <w:rPr>
          <w:bCs w:val="0"/>
        </w:rPr>
        <w:t xml:space="preserve"> </w:t>
      </w:r>
      <w:r w:rsidR="00BF46F8" w:rsidRPr="00B80D63">
        <w:rPr>
          <w:bCs w:val="0"/>
        </w:rPr>
        <w:t xml:space="preserve">pour </w:t>
      </w:r>
      <w:r w:rsidR="00B80D63">
        <w:rPr>
          <w:bCs w:val="0"/>
        </w:rPr>
        <w:t xml:space="preserve">une question importante. Cet accès est limité </w:t>
      </w:r>
      <w:r w:rsidR="00652F9C">
        <w:rPr>
          <w:bCs w:val="0"/>
        </w:rPr>
        <w:t>aux</w:t>
      </w:r>
      <w:r w:rsidR="00B80D63">
        <w:rPr>
          <w:bCs w:val="0"/>
        </w:rPr>
        <w:t xml:space="preserve"> </w:t>
      </w:r>
      <w:proofErr w:type="gramStart"/>
      <w:r w:rsidR="00B80D63">
        <w:rPr>
          <w:bCs w:val="0"/>
        </w:rPr>
        <w:t>team</w:t>
      </w:r>
      <w:proofErr w:type="gramEnd"/>
      <w:r w:rsidR="00B80D63">
        <w:rPr>
          <w:bCs w:val="0"/>
        </w:rPr>
        <w:t xml:space="preserve"> manager</w:t>
      </w:r>
      <w:r w:rsidR="00652F9C">
        <w:rPr>
          <w:bCs w:val="0"/>
        </w:rPr>
        <w:t>s</w:t>
      </w:r>
      <w:r w:rsidR="00B80D63">
        <w:rPr>
          <w:bCs w:val="0"/>
        </w:rPr>
        <w:t xml:space="preserve"> ou mécanicien</w:t>
      </w:r>
      <w:r w:rsidR="00652F9C">
        <w:rPr>
          <w:bCs w:val="0"/>
        </w:rPr>
        <w:t>s</w:t>
      </w:r>
      <w:r w:rsidR="00B80D63">
        <w:rPr>
          <w:bCs w:val="0"/>
        </w:rPr>
        <w:t>, âgé</w:t>
      </w:r>
      <w:r w:rsidR="004D43EB">
        <w:rPr>
          <w:bCs w:val="0"/>
        </w:rPr>
        <w:t>s</w:t>
      </w:r>
      <w:r w:rsidR="00B80D63">
        <w:rPr>
          <w:bCs w:val="0"/>
        </w:rPr>
        <w:t xml:space="preserve"> de plus de 18 ans.</w:t>
      </w:r>
    </w:p>
    <w:p w14:paraId="61C604C4" w14:textId="77777777" w:rsidR="00B80D63" w:rsidRPr="00B80D63" w:rsidRDefault="00B80D63" w:rsidP="00B80D63">
      <w:pPr>
        <w:ind w:left="-284" w:right="-567" w:hanging="283"/>
        <w:jc w:val="both"/>
        <w:rPr>
          <w:bCs w:val="0"/>
          <w:sz w:val="12"/>
          <w:szCs w:val="12"/>
        </w:rPr>
      </w:pPr>
    </w:p>
    <w:p w14:paraId="71653116" w14:textId="640A3566" w:rsidR="006F6FF1" w:rsidRDefault="006F6FF1" w:rsidP="00B80D63">
      <w:pPr>
        <w:numPr>
          <w:ilvl w:val="0"/>
          <w:numId w:val="1"/>
        </w:numPr>
        <w:ind w:left="-284" w:right="-567" w:hanging="283"/>
        <w:jc w:val="both"/>
      </w:pPr>
      <w:r w:rsidRPr="00B80D63">
        <w:t xml:space="preserve">Aucune autre opération que le </w:t>
      </w:r>
      <w:r w:rsidR="004605C5">
        <w:t>ravitaillement carburant</w:t>
      </w:r>
      <w:r w:rsidRPr="00B80D63">
        <w:t xml:space="preserve"> n’est </w:t>
      </w:r>
      <w:proofErr w:type="gramStart"/>
      <w:r w:rsidRPr="00B80D63">
        <w:t>autorisée</w:t>
      </w:r>
      <w:proofErr w:type="gramEnd"/>
      <w:r w:rsidRPr="00B80D63">
        <w:t xml:space="preserve"> </w:t>
      </w:r>
      <w:r w:rsidR="00B80D63">
        <w:t>dans la zone d</w:t>
      </w:r>
      <w:r w:rsidRPr="00B80D63">
        <w:t xml:space="preserve">e ravitaillement. </w:t>
      </w:r>
      <w:r w:rsidR="004605C5">
        <w:t>I</w:t>
      </w:r>
      <w:r w:rsidRPr="00B80D63">
        <w:t>l est</w:t>
      </w:r>
      <w:r w:rsidR="004605C5">
        <w:t xml:space="preserve"> notamment</w:t>
      </w:r>
      <w:r w:rsidRPr="00B80D63">
        <w:t xml:space="preserve"> formellement interdit de procéder </w:t>
      </w:r>
      <w:r w:rsidR="00B80D63">
        <w:t>à un</w:t>
      </w:r>
      <w:r w:rsidRPr="00B80D63">
        <w:t xml:space="preserve"> changement de pilote, à toute opération mécanique (y compris nettoyage du pare-brise…) </w:t>
      </w:r>
      <w:r w:rsidR="00B80D63">
        <w:t>ou</w:t>
      </w:r>
      <w:r w:rsidRPr="00B80D63">
        <w:t xml:space="preserve"> à tout ravitaillement du pilote</w:t>
      </w:r>
      <w:r w:rsidR="00A746BF" w:rsidRPr="00B80D63">
        <w:t xml:space="preserve">. </w:t>
      </w:r>
      <w:r w:rsidR="00B80D63">
        <w:t>C</w:t>
      </w:r>
      <w:r w:rsidR="00A746BF" w:rsidRPr="00B80D63">
        <w:t>es opérations doivent être réalisée</w:t>
      </w:r>
      <w:r w:rsidR="004605C5">
        <w:t>s</w:t>
      </w:r>
      <w:r w:rsidR="00A746BF" w:rsidRPr="00B80D63">
        <w:t xml:space="preserve"> </w:t>
      </w:r>
      <w:r w:rsidR="004605C5">
        <w:t xml:space="preserve">lors de l’arrêt </w:t>
      </w:r>
      <w:r w:rsidR="00A746BF" w:rsidRPr="00B80D63">
        <w:t>au</w:t>
      </w:r>
      <w:r w:rsidR="004605C5">
        <w:t>x</w:t>
      </w:r>
      <w:r w:rsidR="00A746BF" w:rsidRPr="00B80D63">
        <w:t xml:space="preserve"> stand</w:t>
      </w:r>
      <w:r w:rsidR="004605C5">
        <w:t>s</w:t>
      </w:r>
      <w:r w:rsidR="00A746BF" w:rsidRPr="00B80D63">
        <w:t xml:space="preserve"> avant ou après le ravitaillement.</w:t>
      </w:r>
    </w:p>
    <w:p w14:paraId="68F46FA6" w14:textId="77777777" w:rsidR="00B80D63" w:rsidRPr="00B80D63" w:rsidRDefault="00B80D63" w:rsidP="00B80D63">
      <w:pPr>
        <w:ind w:left="-284" w:right="-567"/>
        <w:jc w:val="both"/>
        <w:rPr>
          <w:sz w:val="12"/>
          <w:szCs w:val="12"/>
        </w:rPr>
      </w:pPr>
    </w:p>
    <w:p w14:paraId="471DED39" w14:textId="157A59B6" w:rsidR="006F6FF1" w:rsidRDefault="006F6FF1" w:rsidP="00B80D63">
      <w:pPr>
        <w:numPr>
          <w:ilvl w:val="0"/>
          <w:numId w:val="1"/>
        </w:numPr>
        <w:ind w:left="-284" w:right="-567" w:hanging="283"/>
        <w:jc w:val="both"/>
      </w:pPr>
      <w:r w:rsidRPr="00B80D63">
        <w:t>La station n’est pas un lieu d’attente. Toute voiture ayant terminé son ravitaillement doit immédiatement quitter la station</w:t>
      </w:r>
      <w:r w:rsidR="00F753B7">
        <w:t xml:space="preserve"> et il est interdit à toute voiture de s’engager dans la zone de ravitaillement </w:t>
      </w:r>
      <w:r w:rsidRPr="00B80D63">
        <w:t xml:space="preserve">alors qu’aucune place n’est </w:t>
      </w:r>
      <w:proofErr w:type="gramStart"/>
      <w:r w:rsidRPr="00B80D63">
        <w:t>disponible</w:t>
      </w:r>
      <w:proofErr w:type="gramEnd"/>
      <w:r w:rsidRPr="00B80D63">
        <w:t xml:space="preserve">. Il est de la responsabilité des </w:t>
      </w:r>
      <w:proofErr w:type="gramStart"/>
      <w:r w:rsidRPr="00B80D63">
        <w:t>teams</w:t>
      </w:r>
      <w:proofErr w:type="gramEnd"/>
      <w:r w:rsidRPr="00B80D63">
        <w:t xml:space="preserve"> de s’assurer qu’une place est disponible </w:t>
      </w:r>
      <w:r w:rsidR="00F753B7">
        <w:t xml:space="preserve">à la station </w:t>
      </w:r>
      <w:r w:rsidRPr="00B80D63">
        <w:t xml:space="preserve">pour accueillir </w:t>
      </w:r>
      <w:r w:rsidR="00F753B7">
        <w:t>leur</w:t>
      </w:r>
      <w:r w:rsidRPr="00B80D63">
        <w:t xml:space="preserve"> voiture.</w:t>
      </w:r>
    </w:p>
    <w:p w14:paraId="6EE352F2" w14:textId="77777777" w:rsidR="00B80D63" w:rsidRPr="00F753B7" w:rsidRDefault="00B80D63" w:rsidP="00B80D63">
      <w:pPr>
        <w:ind w:left="-284" w:right="-567"/>
        <w:jc w:val="both"/>
        <w:rPr>
          <w:sz w:val="12"/>
          <w:szCs w:val="12"/>
        </w:rPr>
      </w:pPr>
    </w:p>
    <w:p w14:paraId="4734BED2" w14:textId="56BD9F03" w:rsidR="00210865" w:rsidRDefault="00210865" w:rsidP="00F753B7">
      <w:pPr>
        <w:numPr>
          <w:ilvl w:val="0"/>
          <w:numId w:val="1"/>
        </w:numPr>
        <w:ind w:left="-284" w:right="-567" w:hanging="283"/>
        <w:jc w:val="both"/>
      </w:pPr>
      <w:r w:rsidRPr="00B80D63">
        <w:t>Le port et l’utilisation des téléphones portables, et des radios sont interdits dans la zone de ravitaillement.</w:t>
      </w:r>
      <w:r w:rsidR="00F753B7">
        <w:t xml:space="preserve"> </w:t>
      </w:r>
      <w:r w:rsidRPr="00B80D63">
        <w:t>D’une manière générale, l’utilisation de tout appareil électrique non autorisé est interdite</w:t>
      </w:r>
      <w:r w:rsidR="00BF46F8" w:rsidRPr="00B80D63">
        <w:t>.</w:t>
      </w:r>
    </w:p>
    <w:p w14:paraId="438A08D0" w14:textId="77777777" w:rsidR="00F753B7" w:rsidRPr="00F753B7" w:rsidRDefault="00F753B7" w:rsidP="00F753B7">
      <w:pPr>
        <w:ind w:right="-567"/>
        <w:jc w:val="both"/>
        <w:rPr>
          <w:sz w:val="12"/>
          <w:szCs w:val="12"/>
        </w:rPr>
      </w:pPr>
    </w:p>
    <w:p w14:paraId="5646A8DC" w14:textId="0EDA8773" w:rsidR="00210865" w:rsidRDefault="00210865" w:rsidP="00B80D63">
      <w:pPr>
        <w:numPr>
          <w:ilvl w:val="0"/>
          <w:numId w:val="1"/>
        </w:numPr>
        <w:ind w:left="-284" w:right="-567" w:hanging="283"/>
        <w:jc w:val="both"/>
      </w:pPr>
      <w:r w:rsidRPr="00B80D63">
        <w:t xml:space="preserve">Fumer ou vapoter sont strictement interdits à tout moment </w:t>
      </w:r>
      <w:r w:rsidR="004605C5">
        <w:t xml:space="preserve">dans la zone de ravitaillement </w:t>
      </w:r>
      <w:r w:rsidRPr="00B80D63">
        <w:t>et dans son environnement proche, qu’elle soit en opération ou fermée.</w:t>
      </w:r>
    </w:p>
    <w:p w14:paraId="1429B7FD" w14:textId="77777777" w:rsidR="00F753B7" w:rsidRPr="00F753B7" w:rsidRDefault="00F753B7" w:rsidP="00F753B7">
      <w:pPr>
        <w:ind w:right="-567"/>
        <w:jc w:val="both"/>
        <w:rPr>
          <w:sz w:val="12"/>
          <w:szCs w:val="12"/>
        </w:rPr>
      </w:pPr>
    </w:p>
    <w:p w14:paraId="13EBA5E3" w14:textId="7A4CF934" w:rsidR="00210865" w:rsidRPr="00B80D63" w:rsidRDefault="00210865" w:rsidP="00B80D63">
      <w:pPr>
        <w:numPr>
          <w:ilvl w:val="0"/>
          <w:numId w:val="1"/>
        </w:numPr>
        <w:ind w:left="-284" w:right="-567" w:hanging="283"/>
        <w:jc w:val="both"/>
      </w:pPr>
      <w:r w:rsidRPr="00B80D63">
        <w:t xml:space="preserve">En cas de panne dans la zone de ravitaillement, la voiture sera sortie et poussée </w:t>
      </w:r>
      <w:r w:rsidR="00293880">
        <w:t>en dehors</w:t>
      </w:r>
      <w:r w:rsidR="00BF46F8" w:rsidRPr="00B80D63">
        <w:t xml:space="preserve"> de la zone.</w:t>
      </w:r>
    </w:p>
    <w:p w14:paraId="4B1F8986" w14:textId="4DA8AE21" w:rsidR="00210865" w:rsidRPr="00B80D63" w:rsidRDefault="00210865" w:rsidP="00BF46F8">
      <w:pPr>
        <w:ind w:left="-567" w:right="-567"/>
        <w:jc w:val="both"/>
      </w:pPr>
    </w:p>
    <w:p w14:paraId="5B2D0546" w14:textId="218481EB" w:rsidR="00210865" w:rsidRPr="00B80D63" w:rsidRDefault="00210865" w:rsidP="00BF46F8">
      <w:pPr>
        <w:ind w:left="-567" w:right="-567"/>
        <w:jc w:val="both"/>
        <w:rPr>
          <w:b/>
          <w:bCs w:val="0"/>
          <w:u w:val="single"/>
        </w:rPr>
      </w:pPr>
      <w:r w:rsidRPr="00B80D63">
        <w:rPr>
          <w:b/>
          <w:bCs w:val="0"/>
          <w:u w:val="single"/>
        </w:rPr>
        <w:t>Déroulement type d’un ravitaillement :</w:t>
      </w:r>
    </w:p>
    <w:p w14:paraId="7378C8BE" w14:textId="77777777" w:rsidR="00BF46F8" w:rsidRPr="00B80D63" w:rsidRDefault="00BF46F8" w:rsidP="00BF46F8">
      <w:pPr>
        <w:ind w:left="-567" w:right="-567"/>
        <w:jc w:val="both"/>
        <w:rPr>
          <w:b/>
          <w:bCs w:val="0"/>
          <w:u w:val="single"/>
        </w:rPr>
      </w:pPr>
    </w:p>
    <w:p w14:paraId="2C00FC25" w14:textId="442FD487" w:rsidR="00F753B7" w:rsidRPr="006625F7" w:rsidRDefault="00F753B7" w:rsidP="00F753B7">
      <w:pPr>
        <w:numPr>
          <w:ilvl w:val="0"/>
          <w:numId w:val="1"/>
        </w:numPr>
        <w:ind w:left="-284" w:right="-567" w:hanging="283"/>
        <w:jc w:val="both"/>
        <w:rPr>
          <w:b/>
          <w:bCs w:val="0"/>
          <w:color w:val="auto"/>
          <w:u w:val="single"/>
        </w:rPr>
      </w:pPr>
      <w:r w:rsidRPr="006625F7">
        <w:rPr>
          <w:b/>
          <w:bCs w:val="0"/>
          <w:color w:val="auto"/>
          <w:u w:val="single"/>
        </w:rPr>
        <w:t xml:space="preserve">L’entrée dans la zone de ravitaillement doit se faire à une </w:t>
      </w:r>
      <w:r w:rsidR="001631A1">
        <w:rPr>
          <w:b/>
          <w:bCs w:val="0"/>
          <w:color w:val="auto"/>
          <w:u w:val="single"/>
        </w:rPr>
        <w:t>allure modérée.</w:t>
      </w:r>
    </w:p>
    <w:p w14:paraId="7DCF6BAB" w14:textId="77777777" w:rsidR="00703519" w:rsidRPr="00703519" w:rsidRDefault="00703519" w:rsidP="00703519">
      <w:pPr>
        <w:ind w:left="-284" w:right="-567"/>
        <w:jc w:val="both"/>
        <w:rPr>
          <w:b/>
          <w:bCs w:val="0"/>
          <w:color w:val="auto"/>
          <w:sz w:val="12"/>
          <w:szCs w:val="12"/>
        </w:rPr>
      </w:pPr>
    </w:p>
    <w:p w14:paraId="4E625D9E" w14:textId="254C06F6" w:rsidR="00703519" w:rsidRPr="006625F7" w:rsidRDefault="00703519" w:rsidP="00F753B7">
      <w:pPr>
        <w:numPr>
          <w:ilvl w:val="0"/>
          <w:numId w:val="1"/>
        </w:numPr>
        <w:ind w:left="-284" w:right="-567" w:hanging="283"/>
        <w:jc w:val="both"/>
        <w:rPr>
          <w:b/>
          <w:bCs w:val="0"/>
          <w:color w:val="auto"/>
          <w:u w:val="single"/>
        </w:rPr>
      </w:pPr>
      <w:r w:rsidRPr="006625F7">
        <w:rPr>
          <w:b/>
          <w:bCs w:val="0"/>
          <w:color w:val="auto"/>
          <w:u w:val="single"/>
        </w:rPr>
        <w:t>L’installation devant une pompe et le départ doit se faire avec un maximum de sécurité. Tout pilote mettant en danger un</w:t>
      </w:r>
      <w:r w:rsidR="004B3E45" w:rsidRPr="006625F7">
        <w:rPr>
          <w:b/>
          <w:bCs w:val="0"/>
          <w:color w:val="auto"/>
          <w:u w:val="single"/>
        </w:rPr>
        <w:t>e personne ou un matériel se trouvant dans la station pourra être sanctionné.</w:t>
      </w:r>
    </w:p>
    <w:p w14:paraId="6159812A" w14:textId="77777777" w:rsidR="00F753B7" w:rsidRPr="001F7FAB" w:rsidRDefault="00F753B7" w:rsidP="00F753B7">
      <w:pPr>
        <w:ind w:left="-284" w:right="-567"/>
        <w:jc w:val="both"/>
        <w:rPr>
          <w:color w:val="auto"/>
          <w:sz w:val="12"/>
          <w:szCs w:val="12"/>
        </w:rPr>
      </w:pPr>
    </w:p>
    <w:p w14:paraId="7F6A633A" w14:textId="198CF0AC" w:rsidR="00210865" w:rsidRDefault="00210865" w:rsidP="00F753B7">
      <w:pPr>
        <w:numPr>
          <w:ilvl w:val="0"/>
          <w:numId w:val="1"/>
        </w:numPr>
        <w:ind w:left="-284" w:right="-567" w:hanging="283"/>
        <w:jc w:val="both"/>
        <w:rPr>
          <w:color w:val="auto"/>
        </w:rPr>
      </w:pPr>
      <w:r w:rsidRPr="00B80D63">
        <w:rPr>
          <w:color w:val="auto"/>
        </w:rPr>
        <w:t xml:space="preserve">Lors de l’arrivée dans la zone de ravitaillement, </w:t>
      </w:r>
      <w:r w:rsidR="00053B37">
        <w:rPr>
          <w:color w:val="auto"/>
        </w:rPr>
        <w:t>il faut utiliser</w:t>
      </w:r>
      <w:r w:rsidRPr="00B80D63">
        <w:rPr>
          <w:color w:val="auto"/>
        </w:rPr>
        <w:t xml:space="preserve"> la pompe libre la plus proche de la sortie de la station ou celle indiquée par </w:t>
      </w:r>
      <w:r w:rsidR="004B3E45">
        <w:rPr>
          <w:color w:val="auto"/>
        </w:rPr>
        <w:t>un opérateur</w:t>
      </w:r>
      <w:r w:rsidRPr="00B80D63">
        <w:rPr>
          <w:color w:val="auto"/>
        </w:rPr>
        <w:t xml:space="preserve"> Team FJ.</w:t>
      </w:r>
    </w:p>
    <w:p w14:paraId="2779D59B" w14:textId="77777777" w:rsidR="00F753B7" w:rsidRPr="004B3E45" w:rsidRDefault="00F753B7" w:rsidP="00F753B7">
      <w:pPr>
        <w:ind w:left="-284" w:right="-567"/>
        <w:jc w:val="both"/>
        <w:rPr>
          <w:color w:val="auto"/>
          <w:sz w:val="12"/>
          <w:szCs w:val="12"/>
        </w:rPr>
      </w:pPr>
    </w:p>
    <w:p w14:paraId="480E4F36" w14:textId="3E1D22E5" w:rsidR="00210865" w:rsidRDefault="00210865" w:rsidP="00F753B7">
      <w:pPr>
        <w:pStyle w:val="Paragraphedeliste"/>
        <w:numPr>
          <w:ilvl w:val="0"/>
          <w:numId w:val="1"/>
        </w:numPr>
        <w:ind w:left="-284" w:right="-567" w:hanging="283"/>
        <w:jc w:val="both"/>
      </w:pPr>
      <w:r w:rsidRPr="00B80D63">
        <w:t>Dès l’arrêt</w:t>
      </w:r>
      <w:r w:rsidR="004B3E45">
        <w:t xml:space="preserve"> du véhicule</w:t>
      </w:r>
      <w:r w:rsidRPr="00B80D63">
        <w:t xml:space="preserve">, </w:t>
      </w:r>
      <w:r w:rsidR="004B3E45">
        <w:t xml:space="preserve">il faut </w:t>
      </w:r>
      <w:r w:rsidRPr="00B80D63">
        <w:t>couper immédiatement le moteur et les feux</w:t>
      </w:r>
      <w:r w:rsidR="004B3E45">
        <w:t xml:space="preserve"> pour permettre le </w:t>
      </w:r>
      <w:r w:rsidR="00053B37">
        <w:t xml:space="preserve">début du </w:t>
      </w:r>
      <w:r w:rsidR="004B3E45">
        <w:t>ravitaillement en carburant.</w:t>
      </w:r>
      <w:r w:rsidRPr="00B80D63">
        <w:t xml:space="preserve"> </w:t>
      </w:r>
    </w:p>
    <w:p w14:paraId="0A211CF4" w14:textId="77777777" w:rsidR="00703519" w:rsidRPr="004B3E45" w:rsidRDefault="00703519" w:rsidP="00703519">
      <w:pPr>
        <w:ind w:right="-567"/>
        <w:jc w:val="both"/>
        <w:rPr>
          <w:sz w:val="12"/>
          <w:szCs w:val="12"/>
        </w:rPr>
      </w:pPr>
    </w:p>
    <w:p w14:paraId="3B9458BC" w14:textId="18C3708E" w:rsidR="00210865" w:rsidRDefault="004B3E45" w:rsidP="00F753B7">
      <w:pPr>
        <w:pStyle w:val="Paragraphedeliste"/>
        <w:numPr>
          <w:ilvl w:val="0"/>
          <w:numId w:val="1"/>
        </w:numPr>
        <w:ind w:left="-284" w:right="-567" w:hanging="283"/>
        <w:jc w:val="both"/>
      </w:pPr>
      <w:r>
        <w:t xml:space="preserve">Le concurrent doit </w:t>
      </w:r>
      <w:r w:rsidR="00210865" w:rsidRPr="00B80D63">
        <w:t xml:space="preserve">signaler </w:t>
      </w:r>
      <w:r>
        <w:t xml:space="preserve">correctement et distinctement à l’opérateur </w:t>
      </w:r>
      <w:r w:rsidR="00210865" w:rsidRPr="00B80D63">
        <w:t>la quantité d’essence souhaitée</w:t>
      </w:r>
      <w:r>
        <w:t>. Il est vivement conseillé à tous les teams de calculer leur consommation et de donner à l’opérateur une quantité précise. Toutefois, si un concurrent souhaite demander</w:t>
      </w:r>
      <w:r w:rsidR="00210865" w:rsidRPr="00B80D63">
        <w:t xml:space="preserve"> </w:t>
      </w:r>
      <w:r w:rsidR="004644B2">
        <w:t>« </w:t>
      </w:r>
      <w:r w:rsidR="00210865" w:rsidRPr="00B80D63">
        <w:t>le plein</w:t>
      </w:r>
      <w:r w:rsidR="004644B2">
        <w:t> »</w:t>
      </w:r>
      <w:r w:rsidR="00210865" w:rsidRPr="00B80D63">
        <w:t xml:space="preserve"> du réservoir</w:t>
      </w:r>
      <w:r>
        <w:t xml:space="preserve">, cette demande est soumise à l’entière responsabilité du concurrent </w:t>
      </w:r>
      <w:r w:rsidR="00053B37">
        <w:t>car</w:t>
      </w:r>
      <w:r>
        <w:t xml:space="preserve"> l’opérateur ne peut en aucun cas garantir </w:t>
      </w:r>
      <w:r w:rsidR="00053B37">
        <w:t>le plein du véhicule faute de jauge précise.</w:t>
      </w:r>
    </w:p>
    <w:p w14:paraId="0E6CEAE4" w14:textId="77777777" w:rsidR="00703519" w:rsidRPr="00053B37" w:rsidRDefault="00703519" w:rsidP="00703519">
      <w:pPr>
        <w:ind w:right="-567"/>
        <w:jc w:val="both"/>
        <w:rPr>
          <w:sz w:val="12"/>
          <w:szCs w:val="12"/>
        </w:rPr>
      </w:pPr>
    </w:p>
    <w:p w14:paraId="0B464B75" w14:textId="3AD5D328" w:rsidR="00F753B7" w:rsidRDefault="00053B37" w:rsidP="00053B37">
      <w:pPr>
        <w:numPr>
          <w:ilvl w:val="0"/>
          <w:numId w:val="1"/>
        </w:numPr>
        <w:ind w:left="-284" w:right="-567" w:hanging="283"/>
        <w:jc w:val="both"/>
        <w:rPr>
          <w:color w:val="auto"/>
        </w:rPr>
      </w:pPr>
      <w:r>
        <w:rPr>
          <w:color w:val="auto"/>
        </w:rPr>
        <w:t>La q</w:t>
      </w:r>
      <w:r w:rsidR="00F753B7">
        <w:rPr>
          <w:color w:val="auto"/>
        </w:rPr>
        <w:t xml:space="preserve">uantité </w:t>
      </w:r>
      <w:r>
        <w:rPr>
          <w:color w:val="auto"/>
        </w:rPr>
        <w:t>maximum qui pourra être</w:t>
      </w:r>
      <w:r w:rsidR="00F753B7">
        <w:rPr>
          <w:color w:val="auto"/>
        </w:rPr>
        <w:t xml:space="preserve"> </w:t>
      </w:r>
      <w:r>
        <w:rPr>
          <w:color w:val="auto"/>
        </w:rPr>
        <w:t xml:space="preserve">livrée </w:t>
      </w:r>
      <w:r w:rsidR="00F753B7">
        <w:rPr>
          <w:color w:val="auto"/>
        </w:rPr>
        <w:t>à chaque voiture</w:t>
      </w:r>
      <w:r w:rsidR="001631A1">
        <w:rPr>
          <w:color w:val="auto"/>
        </w:rPr>
        <w:t xml:space="preserve"> Fun Cup</w:t>
      </w:r>
      <w:r w:rsidR="00F753B7">
        <w:rPr>
          <w:color w:val="auto"/>
        </w:rPr>
        <w:t xml:space="preserve"> lors d’un ravitaillement est </w:t>
      </w:r>
      <w:r>
        <w:rPr>
          <w:color w:val="auto"/>
        </w:rPr>
        <w:t xml:space="preserve">de </w:t>
      </w:r>
      <w:r w:rsidR="001631A1">
        <w:rPr>
          <w:color w:val="auto"/>
        </w:rPr>
        <w:t xml:space="preserve">42 </w:t>
      </w:r>
      <w:r w:rsidR="00F753B7" w:rsidRPr="00053B37">
        <w:rPr>
          <w:color w:val="auto"/>
        </w:rPr>
        <w:t>litres</w:t>
      </w:r>
      <w:r w:rsidR="001631A1">
        <w:rPr>
          <w:color w:val="auto"/>
        </w:rPr>
        <w:t xml:space="preserve">. Il n’y a pas de limite réglementaire pour </w:t>
      </w:r>
      <w:r w:rsidR="00F753B7" w:rsidRPr="00053B37">
        <w:rPr>
          <w:color w:val="auto"/>
        </w:rPr>
        <w:t>une Ligier</w:t>
      </w:r>
      <w:r w:rsidR="00CB4441">
        <w:rPr>
          <w:color w:val="auto"/>
        </w:rPr>
        <w:t>.</w:t>
      </w:r>
    </w:p>
    <w:p w14:paraId="7583EE12" w14:textId="77777777" w:rsidR="00CB4441" w:rsidRPr="004644B2" w:rsidRDefault="00CB4441" w:rsidP="00CB4441">
      <w:pPr>
        <w:pStyle w:val="Paragraphedeliste"/>
        <w:rPr>
          <w:color w:val="auto"/>
          <w:sz w:val="12"/>
          <w:szCs w:val="12"/>
        </w:rPr>
      </w:pPr>
    </w:p>
    <w:p w14:paraId="7B5774AC" w14:textId="419E32F7" w:rsidR="00CB4441" w:rsidRPr="00B80D63" w:rsidRDefault="00CB4441" w:rsidP="00CB4441">
      <w:pPr>
        <w:numPr>
          <w:ilvl w:val="0"/>
          <w:numId w:val="1"/>
        </w:numPr>
        <w:ind w:left="-284" w:right="-567" w:hanging="283"/>
        <w:jc w:val="both"/>
      </w:pPr>
      <w:r w:rsidRPr="00B80D63">
        <w:t xml:space="preserve">Une fois le litrage demandé livré, </w:t>
      </w:r>
      <w:r>
        <w:t>il faut impérativement a</w:t>
      </w:r>
      <w:r w:rsidRPr="00B80D63">
        <w:t xml:space="preserve">ttendre le signal </w:t>
      </w:r>
      <w:r>
        <w:t xml:space="preserve">de l’opérateur </w:t>
      </w:r>
      <w:r w:rsidRPr="00B80D63">
        <w:t>pour redémarrer</w:t>
      </w:r>
      <w:r>
        <w:t xml:space="preserve"> et </w:t>
      </w:r>
      <w:r w:rsidRPr="00B80D63">
        <w:t>quitter immédiatement</w:t>
      </w:r>
      <w:r>
        <w:t xml:space="preserve"> la zone de ravitaillement</w:t>
      </w:r>
      <w:r w:rsidR="00EA0C90">
        <w:t>.</w:t>
      </w:r>
    </w:p>
    <w:p w14:paraId="72EEF3C8" w14:textId="77777777" w:rsidR="00703519" w:rsidRPr="00053B37" w:rsidRDefault="00703519" w:rsidP="00703519">
      <w:pPr>
        <w:ind w:right="-567"/>
        <w:jc w:val="both"/>
        <w:rPr>
          <w:color w:val="auto"/>
          <w:sz w:val="12"/>
          <w:szCs w:val="12"/>
        </w:rPr>
      </w:pPr>
    </w:p>
    <w:p w14:paraId="5AD395FD" w14:textId="1CC1B734" w:rsidR="006625F7" w:rsidRDefault="006625F7" w:rsidP="00F753B7">
      <w:pPr>
        <w:numPr>
          <w:ilvl w:val="0"/>
          <w:numId w:val="1"/>
        </w:numPr>
        <w:ind w:left="-284" w:right="-567" w:hanging="283"/>
        <w:jc w:val="both"/>
      </w:pPr>
      <w:r>
        <w:t xml:space="preserve">Les opérateurs Team FJ feront leur maximum pour procéder aux ravitaillements dans les meilleurs délais. Toutefois, les temps de ravitaillement peuvent varier en fonction de différents facteurs liés à la voiture et sa position par rapport à la pompe, à l’opérateur, au matériel ou </w:t>
      </w:r>
      <w:r w:rsidR="00CB4441">
        <w:t>à une autre raison</w:t>
      </w:r>
      <w:r>
        <w:t>.</w:t>
      </w:r>
    </w:p>
    <w:p w14:paraId="34B5225D" w14:textId="77777777" w:rsidR="006F3546" w:rsidRDefault="006F3546" w:rsidP="006F3546">
      <w:pPr>
        <w:pStyle w:val="Paragraphedeliste"/>
      </w:pPr>
    </w:p>
    <w:p w14:paraId="31A226BE" w14:textId="064313DD" w:rsidR="006F3546" w:rsidRDefault="006F3546" w:rsidP="00F753B7">
      <w:pPr>
        <w:numPr>
          <w:ilvl w:val="0"/>
          <w:numId w:val="1"/>
        </w:numPr>
        <w:ind w:left="-284" w:right="-567" w:hanging="283"/>
        <w:jc w:val="both"/>
      </w:pPr>
      <w:r>
        <w:t>A l’issue de chaque fenêtre de ravitaillement, Team FJ publiera au plus vite sur un support partagé fourni par l’organisation le détail des ravitaillements effectués par chaque voiture.</w:t>
      </w:r>
    </w:p>
    <w:p w14:paraId="4E9E0188" w14:textId="77777777" w:rsidR="004644B2" w:rsidRPr="004644B2" w:rsidRDefault="004644B2" w:rsidP="004644B2">
      <w:pPr>
        <w:ind w:right="-567"/>
        <w:jc w:val="both"/>
        <w:rPr>
          <w:sz w:val="12"/>
          <w:szCs w:val="12"/>
        </w:rPr>
      </w:pPr>
    </w:p>
    <w:p w14:paraId="269845C0" w14:textId="79F90D7D" w:rsidR="00A746BF" w:rsidRDefault="00A746BF" w:rsidP="00BF46F8">
      <w:pPr>
        <w:ind w:left="-567" w:right="-567"/>
        <w:jc w:val="both"/>
      </w:pPr>
    </w:p>
    <w:p w14:paraId="62877B6E" w14:textId="02971118" w:rsidR="001631A1" w:rsidRDefault="001631A1" w:rsidP="00BF46F8">
      <w:pPr>
        <w:ind w:left="-567" w:right="-567"/>
        <w:jc w:val="both"/>
      </w:pPr>
    </w:p>
    <w:p w14:paraId="787768EF" w14:textId="180180E8" w:rsidR="001631A1" w:rsidRDefault="001631A1" w:rsidP="00BF46F8">
      <w:pPr>
        <w:ind w:left="-567" w:right="-567"/>
        <w:jc w:val="both"/>
      </w:pPr>
    </w:p>
    <w:p w14:paraId="0CBAF3DD" w14:textId="77777777" w:rsidR="001631A1" w:rsidRPr="00B80D63" w:rsidRDefault="001631A1" w:rsidP="00BF46F8">
      <w:pPr>
        <w:ind w:left="-567" w:right="-567"/>
        <w:jc w:val="both"/>
      </w:pPr>
    </w:p>
    <w:p w14:paraId="59950B73" w14:textId="7BBA1FF3" w:rsidR="00A746BF" w:rsidRPr="00B80D63" w:rsidRDefault="00A746BF" w:rsidP="00BF46F8">
      <w:pPr>
        <w:ind w:left="-567" w:right="-567"/>
        <w:jc w:val="both"/>
        <w:rPr>
          <w:b/>
          <w:bCs w:val="0"/>
          <w:u w:val="single"/>
        </w:rPr>
      </w:pPr>
      <w:r w:rsidRPr="00B80D63">
        <w:rPr>
          <w:b/>
          <w:bCs w:val="0"/>
          <w:u w:val="single"/>
        </w:rPr>
        <w:t>Procédure comptable :</w:t>
      </w:r>
    </w:p>
    <w:p w14:paraId="2E68A218" w14:textId="77777777" w:rsidR="00BF46F8" w:rsidRPr="00B80D63" w:rsidRDefault="00BF46F8" w:rsidP="00BF46F8">
      <w:pPr>
        <w:ind w:left="-567" w:right="-567"/>
        <w:jc w:val="both"/>
        <w:rPr>
          <w:b/>
          <w:bCs w:val="0"/>
          <w:u w:val="single"/>
        </w:rPr>
      </w:pPr>
    </w:p>
    <w:p w14:paraId="0E4B133B" w14:textId="11493282" w:rsidR="00B84D6D" w:rsidRDefault="00B84D6D" w:rsidP="00B84D6D">
      <w:pPr>
        <w:pStyle w:val="Paragraphedeliste"/>
        <w:numPr>
          <w:ilvl w:val="0"/>
          <w:numId w:val="1"/>
        </w:numPr>
        <w:ind w:left="-284" w:right="-567" w:hanging="283"/>
        <w:jc w:val="both"/>
      </w:pPr>
      <w:r w:rsidRPr="00B84D6D">
        <w:rPr>
          <w:b/>
          <w:bCs w:val="0"/>
          <w:u w:val="single"/>
        </w:rPr>
        <w:t xml:space="preserve">Les concurrents doivent </w:t>
      </w:r>
      <w:r w:rsidR="00A746BF" w:rsidRPr="00B84D6D">
        <w:rPr>
          <w:b/>
          <w:bCs w:val="0"/>
          <w:u w:val="single"/>
        </w:rPr>
        <w:t>ouvrir un compte auprès de Team FJ</w:t>
      </w:r>
      <w:r w:rsidRPr="00B84D6D">
        <w:rPr>
          <w:b/>
          <w:bCs w:val="0"/>
          <w:u w:val="single"/>
        </w:rPr>
        <w:t xml:space="preserve"> pour chaque voiture engagée à une épreuve</w:t>
      </w:r>
      <w:r w:rsidR="00A746BF" w:rsidRPr="00B84D6D">
        <w:rPr>
          <w:b/>
          <w:bCs w:val="0"/>
          <w:u w:val="single"/>
        </w:rPr>
        <w:t xml:space="preserve">, en </w:t>
      </w:r>
      <w:r>
        <w:rPr>
          <w:b/>
          <w:bCs w:val="0"/>
          <w:u w:val="single"/>
        </w:rPr>
        <w:t xml:space="preserve">remplissant le formulaire « ouverture de compte » et en </w:t>
      </w:r>
      <w:r w:rsidR="00A746BF" w:rsidRPr="00B84D6D">
        <w:rPr>
          <w:b/>
          <w:bCs w:val="0"/>
          <w:u w:val="single"/>
        </w:rPr>
        <w:t>stipulant notamment les coordonnées de facturation</w:t>
      </w:r>
      <w:r w:rsidR="001609B5" w:rsidRPr="00B84D6D">
        <w:rPr>
          <w:b/>
          <w:bCs w:val="0"/>
          <w:u w:val="single"/>
        </w:rPr>
        <w:t xml:space="preserve"> et un </w:t>
      </w:r>
      <w:proofErr w:type="gramStart"/>
      <w:r w:rsidR="001609B5" w:rsidRPr="00B84D6D">
        <w:rPr>
          <w:b/>
          <w:bCs w:val="0"/>
          <w:u w:val="single"/>
        </w:rPr>
        <w:t>email</w:t>
      </w:r>
      <w:proofErr w:type="gramEnd"/>
      <w:r w:rsidR="001609B5" w:rsidRPr="00B84D6D">
        <w:rPr>
          <w:b/>
          <w:bCs w:val="0"/>
          <w:u w:val="single"/>
        </w:rPr>
        <w:t xml:space="preserve"> de contact</w:t>
      </w:r>
      <w:r>
        <w:t>.</w:t>
      </w:r>
    </w:p>
    <w:p w14:paraId="7758363D" w14:textId="77777777" w:rsidR="00B84D6D" w:rsidRDefault="00B84D6D" w:rsidP="00B84D6D">
      <w:pPr>
        <w:pStyle w:val="Paragraphedeliste"/>
        <w:ind w:left="-284" w:right="-567"/>
        <w:jc w:val="both"/>
      </w:pPr>
    </w:p>
    <w:p w14:paraId="4C7CDBF8" w14:textId="1AE71717" w:rsidR="00A746BF" w:rsidRDefault="001609B5" w:rsidP="00B84D6D">
      <w:pPr>
        <w:pStyle w:val="Paragraphedeliste"/>
        <w:numPr>
          <w:ilvl w:val="0"/>
          <w:numId w:val="1"/>
        </w:numPr>
        <w:ind w:left="-284" w:right="-567" w:hanging="283"/>
        <w:jc w:val="both"/>
      </w:pPr>
      <w:r w:rsidRPr="00B80D63">
        <w:t xml:space="preserve">Dans le cas où une voiture aurait déjà un compte mais changerait de coordonnées de facturation, il convient </w:t>
      </w:r>
      <w:r w:rsidR="00B84D6D">
        <w:t xml:space="preserve">alors </w:t>
      </w:r>
      <w:r w:rsidRPr="00B80D63">
        <w:t xml:space="preserve">d’ouvrir un nouveau compte auprès de Team FJ </w:t>
      </w:r>
      <w:r w:rsidR="00B84D6D">
        <w:t xml:space="preserve">en remplissant un nouveau formulaire </w:t>
      </w:r>
      <w:r w:rsidRPr="00B80D63">
        <w:t xml:space="preserve">et </w:t>
      </w:r>
      <w:r w:rsidR="00B84D6D">
        <w:t>en</w:t>
      </w:r>
      <w:r w:rsidRPr="00B80D63">
        <w:t xml:space="preserve"> signal</w:t>
      </w:r>
      <w:r w:rsidR="00B84D6D">
        <w:t>ant</w:t>
      </w:r>
      <w:r w:rsidRPr="00B80D63">
        <w:t xml:space="preserve"> </w:t>
      </w:r>
      <w:r w:rsidR="00B84D6D">
        <w:t xml:space="preserve">ce changement </w:t>
      </w:r>
      <w:r w:rsidRPr="00B80D63">
        <w:t xml:space="preserve">avant l’épreuve par l’envoi d’un </w:t>
      </w:r>
      <w:proofErr w:type="gramStart"/>
      <w:r w:rsidRPr="00B80D63">
        <w:t>e</w:t>
      </w:r>
      <w:r w:rsidR="00580E2A">
        <w:t>-</w:t>
      </w:r>
      <w:r w:rsidRPr="00B80D63">
        <w:t>mail</w:t>
      </w:r>
      <w:proofErr w:type="gramEnd"/>
      <w:r w:rsidRPr="00B80D63">
        <w:t xml:space="preserve"> </w:t>
      </w:r>
      <w:r w:rsidR="00B84D6D">
        <w:t xml:space="preserve">à </w:t>
      </w:r>
      <w:hyperlink r:id="rId7" w:history="1">
        <w:r w:rsidR="00B84D6D" w:rsidRPr="00BA43AE">
          <w:rPr>
            <w:rStyle w:val="Lienhypertexte"/>
          </w:rPr>
          <w:t>fuel@teamfj.com</w:t>
        </w:r>
      </w:hyperlink>
      <w:r w:rsidRPr="00B80D63">
        <w:t>.</w:t>
      </w:r>
    </w:p>
    <w:p w14:paraId="3537A4D2" w14:textId="77777777" w:rsidR="00B84D6D" w:rsidRPr="00B84D6D" w:rsidRDefault="00B84D6D" w:rsidP="00B84D6D">
      <w:pPr>
        <w:pStyle w:val="Paragraphedeliste"/>
        <w:ind w:left="-284" w:right="-567"/>
        <w:jc w:val="both"/>
        <w:rPr>
          <w:sz w:val="12"/>
          <w:szCs w:val="12"/>
        </w:rPr>
      </w:pPr>
    </w:p>
    <w:p w14:paraId="63DD8238" w14:textId="239B20B8" w:rsidR="00B84D6D" w:rsidRDefault="00B84D6D" w:rsidP="00B84D6D">
      <w:pPr>
        <w:pStyle w:val="Paragraphedeliste"/>
        <w:numPr>
          <w:ilvl w:val="0"/>
          <w:numId w:val="1"/>
        </w:numPr>
        <w:ind w:left="-284" w:right="-567" w:hanging="283"/>
        <w:jc w:val="both"/>
      </w:pPr>
      <w:r>
        <w:t xml:space="preserve">Le compte de chaque voiture doit être crédité d’un acompte </w:t>
      </w:r>
      <w:r w:rsidR="00652F9C">
        <w:t xml:space="preserve">au moins </w:t>
      </w:r>
      <w:r>
        <w:t>15 jours avant le début de chaque épreuve. Seules les voitures ayant crédité leur compte</w:t>
      </w:r>
      <w:r w:rsidR="00652F9C">
        <w:t xml:space="preserve"> pourront être livrées en carburant lors de l’épreuve.</w:t>
      </w:r>
    </w:p>
    <w:p w14:paraId="43D99302" w14:textId="77777777" w:rsidR="00B84D6D" w:rsidRDefault="00B84D6D" w:rsidP="00B84D6D">
      <w:pPr>
        <w:pStyle w:val="Paragraphedeliste"/>
      </w:pPr>
    </w:p>
    <w:p w14:paraId="39FE1691" w14:textId="092CB65E" w:rsidR="00652F9C" w:rsidRPr="00580E2A" w:rsidRDefault="00652F9C" w:rsidP="00652F9C">
      <w:pPr>
        <w:pStyle w:val="Paragraphedeliste"/>
        <w:numPr>
          <w:ilvl w:val="0"/>
          <w:numId w:val="1"/>
        </w:numPr>
        <w:ind w:left="-284" w:right="-567" w:hanging="283"/>
        <w:jc w:val="both"/>
        <w:rPr>
          <w:color w:val="auto"/>
        </w:rPr>
      </w:pPr>
      <w:r w:rsidRPr="00580E2A">
        <w:rPr>
          <w:color w:val="auto"/>
        </w:rPr>
        <w:t xml:space="preserve">L’acompte est de </w:t>
      </w:r>
      <w:r w:rsidR="00EA0C90" w:rsidRPr="00580E2A">
        <w:rPr>
          <w:color w:val="auto"/>
        </w:rPr>
        <w:t>1</w:t>
      </w:r>
      <w:r w:rsidR="009B0D21" w:rsidRPr="00580E2A">
        <w:rPr>
          <w:color w:val="auto"/>
        </w:rPr>
        <w:t>5</w:t>
      </w:r>
      <w:r w:rsidRPr="00580E2A">
        <w:rPr>
          <w:color w:val="auto"/>
        </w:rPr>
        <w:t xml:space="preserve">00 € par épreuve pour les voitures </w:t>
      </w:r>
      <w:proofErr w:type="spellStart"/>
      <w:r w:rsidRPr="00580E2A">
        <w:rPr>
          <w:color w:val="auto"/>
        </w:rPr>
        <w:t>FunCup</w:t>
      </w:r>
      <w:proofErr w:type="spellEnd"/>
      <w:r w:rsidRPr="00580E2A">
        <w:rPr>
          <w:color w:val="auto"/>
        </w:rPr>
        <w:t xml:space="preserve"> et Ligier pour </w:t>
      </w:r>
      <w:r w:rsidR="00580E2A" w:rsidRPr="00580E2A">
        <w:rPr>
          <w:color w:val="auto"/>
        </w:rPr>
        <w:t xml:space="preserve">toutes </w:t>
      </w:r>
      <w:r w:rsidRPr="00580E2A">
        <w:rPr>
          <w:color w:val="auto"/>
        </w:rPr>
        <w:t xml:space="preserve">les épreuves du calendrier </w:t>
      </w:r>
      <w:r w:rsidR="00580E2A" w:rsidRPr="00580E2A">
        <w:rPr>
          <w:color w:val="auto"/>
        </w:rPr>
        <w:t>202</w:t>
      </w:r>
      <w:r w:rsidR="007945F8">
        <w:rPr>
          <w:color w:val="auto"/>
        </w:rPr>
        <w:t>4</w:t>
      </w:r>
      <w:r w:rsidR="00580E2A" w:rsidRPr="00580E2A">
        <w:rPr>
          <w:color w:val="auto"/>
        </w:rPr>
        <w:t>.</w:t>
      </w:r>
    </w:p>
    <w:p w14:paraId="63B4816E" w14:textId="77777777" w:rsidR="00652F9C" w:rsidRPr="00580E2A" w:rsidRDefault="00652F9C" w:rsidP="00652F9C">
      <w:pPr>
        <w:pStyle w:val="Paragraphedeliste"/>
        <w:rPr>
          <w:color w:val="auto"/>
        </w:rPr>
      </w:pPr>
    </w:p>
    <w:p w14:paraId="0977086B" w14:textId="441D6D76" w:rsidR="00A746BF" w:rsidRDefault="00A746BF" w:rsidP="00652F9C">
      <w:pPr>
        <w:pStyle w:val="Paragraphedeliste"/>
        <w:numPr>
          <w:ilvl w:val="0"/>
          <w:numId w:val="1"/>
        </w:numPr>
        <w:ind w:left="-284" w:right="-567" w:hanging="283"/>
        <w:jc w:val="both"/>
      </w:pPr>
      <w:r w:rsidRPr="00580E2A">
        <w:rPr>
          <w:color w:val="auto"/>
        </w:rPr>
        <w:t xml:space="preserve">Si la consommation </w:t>
      </w:r>
      <w:r w:rsidRPr="00B80D63">
        <w:t xml:space="preserve">envisagée est supérieure à </w:t>
      </w:r>
      <w:r w:rsidR="00EA0C90" w:rsidRPr="00580E2A">
        <w:rPr>
          <w:color w:val="auto"/>
        </w:rPr>
        <w:t>1</w:t>
      </w:r>
      <w:r w:rsidR="009B0D21" w:rsidRPr="00580E2A">
        <w:rPr>
          <w:color w:val="auto"/>
        </w:rPr>
        <w:t>5</w:t>
      </w:r>
      <w:r w:rsidRPr="00580E2A">
        <w:rPr>
          <w:color w:val="auto"/>
        </w:rPr>
        <w:t xml:space="preserve">00 €, </w:t>
      </w:r>
      <w:r w:rsidRPr="00B80D63">
        <w:t xml:space="preserve">il convient </w:t>
      </w:r>
      <w:r w:rsidR="00652F9C">
        <w:t xml:space="preserve">à chaque concurrent </w:t>
      </w:r>
      <w:r w:rsidRPr="00B80D63">
        <w:t xml:space="preserve">de modifier </w:t>
      </w:r>
      <w:r w:rsidR="004644B2">
        <w:t xml:space="preserve">son </w:t>
      </w:r>
      <w:r w:rsidRPr="00B80D63">
        <w:t>acompte en conséquence.</w:t>
      </w:r>
    </w:p>
    <w:p w14:paraId="4AF4C133" w14:textId="77777777" w:rsidR="00B84D6D" w:rsidRPr="00B84D6D" w:rsidRDefault="00B84D6D" w:rsidP="00B84D6D">
      <w:pPr>
        <w:ind w:right="-567"/>
        <w:jc w:val="both"/>
        <w:rPr>
          <w:sz w:val="12"/>
          <w:szCs w:val="12"/>
        </w:rPr>
      </w:pPr>
    </w:p>
    <w:p w14:paraId="6AE20313" w14:textId="3BB07779" w:rsidR="00A746BF" w:rsidRDefault="00A746BF" w:rsidP="00B84D6D">
      <w:pPr>
        <w:pStyle w:val="Paragraphedeliste"/>
        <w:numPr>
          <w:ilvl w:val="0"/>
          <w:numId w:val="1"/>
        </w:numPr>
        <w:ind w:left="-284" w:right="-567" w:hanging="283"/>
        <w:jc w:val="both"/>
      </w:pPr>
      <w:r w:rsidRPr="00B80D63">
        <w:t xml:space="preserve">Un compte ne peut pas être débiteur. A la discrétion de Team FJ, la fourniture </w:t>
      </w:r>
      <w:r w:rsidR="00652F9C">
        <w:t>de carburant</w:t>
      </w:r>
      <w:r w:rsidRPr="00B80D63">
        <w:t xml:space="preserve"> pourra être refusée à </w:t>
      </w:r>
      <w:r w:rsidR="00652F9C">
        <w:t>toute</w:t>
      </w:r>
      <w:r w:rsidRPr="00B80D63">
        <w:t xml:space="preserve"> voiture si l’acompte n’a pas été versé ou si le crédit approvisionné n’est pas suffisant</w:t>
      </w:r>
      <w:r w:rsidR="00652F9C">
        <w:t xml:space="preserve"> pour couvrir les consommations.</w:t>
      </w:r>
    </w:p>
    <w:p w14:paraId="28DD51FC" w14:textId="77777777" w:rsidR="00B84D6D" w:rsidRPr="00B84D6D" w:rsidRDefault="00B84D6D" w:rsidP="00B84D6D">
      <w:pPr>
        <w:ind w:right="-567"/>
        <w:jc w:val="both"/>
        <w:rPr>
          <w:sz w:val="12"/>
          <w:szCs w:val="12"/>
        </w:rPr>
      </w:pPr>
    </w:p>
    <w:p w14:paraId="5F27B022" w14:textId="448EE85F" w:rsidR="00A746BF" w:rsidRPr="00B80D63" w:rsidRDefault="00A746BF" w:rsidP="00B84D6D">
      <w:pPr>
        <w:pStyle w:val="Paragraphedeliste"/>
        <w:numPr>
          <w:ilvl w:val="0"/>
          <w:numId w:val="1"/>
        </w:numPr>
        <w:ind w:left="-284" w:right="-567" w:hanging="283"/>
        <w:jc w:val="both"/>
      </w:pPr>
      <w:r w:rsidRPr="00B80D63">
        <w:t>A l’issue de l’épreuve, Team FJ adressera pour chaque voiture une facture correspondant à sa consommation réelle. Le crédit restant éventuellement pourra être remboursé ou reporté sur l’épreuve suivante, sous réserve de réapprovisionnement au montant minimum pour couvrir la consommation estimée de l’épreuve suivante.</w:t>
      </w:r>
    </w:p>
    <w:p w14:paraId="39755835" w14:textId="334B467B" w:rsidR="00A746BF" w:rsidRPr="00B80D63" w:rsidRDefault="00A746BF" w:rsidP="00BF46F8">
      <w:pPr>
        <w:ind w:left="-567" w:right="-567"/>
        <w:jc w:val="both"/>
      </w:pPr>
    </w:p>
    <w:p w14:paraId="69DBA357" w14:textId="05730963" w:rsidR="001609B5" w:rsidRPr="00B80D63" w:rsidRDefault="001609B5" w:rsidP="00BF46F8">
      <w:pPr>
        <w:ind w:left="-567" w:right="-567"/>
        <w:jc w:val="both"/>
        <w:rPr>
          <w:u w:val="single"/>
        </w:rPr>
      </w:pPr>
      <w:r w:rsidRPr="00B80D63">
        <w:rPr>
          <w:u w:val="single"/>
        </w:rPr>
        <w:t>Données de calcul de l’acompte à verser</w:t>
      </w:r>
      <w:r w:rsidR="004D43EB">
        <w:rPr>
          <w:u w:val="single"/>
        </w:rPr>
        <w:t xml:space="preserve"> au-delà de </w:t>
      </w:r>
      <w:r w:rsidR="00EA0C90">
        <w:rPr>
          <w:u w:val="single"/>
        </w:rPr>
        <w:t>1</w:t>
      </w:r>
      <w:r w:rsidR="009B0D21">
        <w:rPr>
          <w:u w:val="single"/>
        </w:rPr>
        <w:t>5</w:t>
      </w:r>
      <w:r w:rsidR="004D43EB">
        <w:rPr>
          <w:u w:val="single"/>
        </w:rPr>
        <w:t>00 €</w:t>
      </w:r>
      <w:r w:rsidRPr="00B80D63">
        <w:rPr>
          <w:u w:val="single"/>
        </w:rPr>
        <w:t> :</w:t>
      </w:r>
    </w:p>
    <w:p w14:paraId="5B41ED80" w14:textId="22375FF3" w:rsidR="00A746BF" w:rsidRPr="00B80D63" w:rsidRDefault="00A746BF" w:rsidP="00652F9C">
      <w:pPr>
        <w:pStyle w:val="Paragraphedeliste"/>
        <w:numPr>
          <w:ilvl w:val="0"/>
          <w:numId w:val="1"/>
        </w:numPr>
        <w:ind w:left="-284" w:right="-567" w:hanging="283"/>
        <w:jc w:val="both"/>
      </w:pPr>
      <w:r w:rsidRPr="00B80D63">
        <w:t>La consommation moyenne estimée d’une Fun Cup (*) : 22 litres / heure</w:t>
      </w:r>
    </w:p>
    <w:p w14:paraId="72958AE4" w14:textId="4DA24A13" w:rsidR="00A746BF" w:rsidRPr="00B80D63" w:rsidRDefault="00A746BF" w:rsidP="00652F9C">
      <w:pPr>
        <w:pStyle w:val="Paragraphedeliste"/>
        <w:numPr>
          <w:ilvl w:val="0"/>
          <w:numId w:val="1"/>
        </w:numPr>
        <w:ind w:left="-284" w:right="-567" w:hanging="283"/>
        <w:jc w:val="both"/>
      </w:pPr>
      <w:r w:rsidRPr="00B80D63">
        <w:t>La consommation moyenne estimée d’une Ligier (*) : 35 litres / heures</w:t>
      </w:r>
    </w:p>
    <w:p w14:paraId="43D4E68A" w14:textId="72DF8D3C" w:rsidR="00A746BF" w:rsidRPr="00652F9C" w:rsidRDefault="00A746BF" w:rsidP="00BF46F8">
      <w:pPr>
        <w:ind w:left="-567" w:right="-567"/>
        <w:jc w:val="both"/>
        <w:rPr>
          <w:i/>
          <w:iCs/>
        </w:rPr>
      </w:pPr>
      <w:r w:rsidRPr="00652F9C">
        <w:rPr>
          <w:i/>
          <w:iCs/>
        </w:rPr>
        <w:t>(*) Ce chiffre n’est qu’un indicateur de calcul de l’acompte à verser pour approvisionner le compte essence. Il ne peut en aucun cas être considéré comme une donnée technique officielle de la voiture concernée.</w:t>
      </w:r>
    </w:p>
    <w:p w14:paraId="053A2D6A" w14:textId="77777777" w:rsidR="00A746BF" w:rsidRPr="00B80D63" w:rsidRDefault="00A746BF" w:rsidP="00BF46F8">
      <w:pPr>
        <w:ind w:left="-567" w:right="-567"/>
        <w:jc w:val="both"/>
      </w:pPr>
    </w:p>
    <w:p w14:paraId="1E068C08" w14:textId="1ED381AC" w:rsidR="006F6FF1" w:rsidRPr="00B80D63" w:rsidRDefault="006F6FF1" w:rsidP="00BF46F8">
      <w:pPr>
        <w:ind w:left="-567" w:right="-567"/>
      </w:pPr>
    </w:p>
    <w:p w14:paraId="33226798" w14:textId="77777777" w:rsidR="00A746BF" w:rsidRPr="00B80D63" w:rsidRDefault="00A746BF" w:rsidP="00BF46F8">
      <w:pPr>
        <w:ind w:left="-567" w:right="-567"/>
      </w:pPr>
    </w:p>
    <w:p w14:paraId="7C36C35A" w14:textId="68C56E88" w:rsidR="006F6FF1" w:rsidRDefault="001452DD" w:rsidP="00BF46F8">
      <w:pPr>
        <w:ind w:left="-567" w:right="-567"/>
        <w:jc w:val="center"/>
        <w:rPr>
          <w:rStyle w:val="Lienhypertexte"/>
          <w:b/>
          <w:i/>
          <w:color w:val="00B0F0"/>
          <w:u w:val="none"/>
        </w:rPr>
      </w:pPr>
      <w:r w:rsidRPr="001452DD">
        <w:rPr>
          <w:b/>
          <w:i/>
          <w:color w:val="00B0F0"/>
        </w:rPr>
        <w:t>Team FJ est à votre disposition p</w:t>
      </w:r>
      <w:r w:rsidR="001609B5" w:rsidRPr="001452DD">
        <w:rPr>
          <w:b/>
          <w:i/>
          <w:color w:val="00B0F0"/>
        </w:rPr>
        <w:t>our tout renseignement</w:t>
      </w:r>
      <w:r w:rsidRPr="001452DD">
        <w:rPr>
          <w:b/>
          <w:i/>
          <w:color w:val="00B0F0"/>
        </w:rPr>
        <w:t xml:space="preserve"> complémentaire </w:t>
      </w:r>
      <w:r w:rsidR="006F6FF1" w:rsidRPr="001452DD">
        <w:rPr>
          <w:b/>
          <w:i/>
          <w:color w:val="00B0F0"/>
        </w:rPr>
        <w:t>:</w:t>
      </w:r>
      <w:r w:rsidR="00BF46F8" w:rsidRPr="001452DD">
        <w:rPr>
          <w:b/>
          <w:i/>
          <w:color w:val="00B0F0"/>
        </w:rPr>
        <w:t xml:space="preserve"> </w:t>
      </w:r>
      <w:hyperlink r:id="rId8" w:history="1">
        <w:r w:rsidR="00A746BF" w:rsidRPr="001452DD">
          <w:rPr>
            <w:rStyle w:val="Lienhypertexte"/>
            <w:b/>
            <w:i/>
            <w:color w:val="00B0F0"/>
          </w:rPr>
          <w:t>fuel@teamfj.com</w:t>
        </w:r>
      </w:hyperlink>
    </w:p>
    <w:p w14:paraId="792E3EF4" w14:textId="77777777" w:rsidR="001452DD" w:rsidRDefault="001452DD" w:rsidP="001452DD">
      <w:pPr>
        <w:ind w:right="-567"/>
        <w:rPr>
          <w:rStyle w:val="Lienhypertexte"/>
          <w:b/>
          <w:i/>
          <w:color w:val="00B0F0"/>
          <w:u w:val="none"/>
        </w:rPr>
      </w:pPr>
    </w:p>
    <w:p w14:paraId="686AEAFA" w14:textId="77777777" w:rsidR="001452DD" w:rsidRPr="001452DD" w:rsidRDefault="001452DD" w:rsidP="00BF46F8">
      <w:pPr>
        <w:ind w:left="-567" w:right="-567"/>
        <w:jc w:val="center"/>
        <w:rPr>
          <w:b/>
          <w:i/>
          <w:color w:val="00B0F0"/>
        </w:rPr>
      </w:pPr>
    </w:p>
    <w:p w14:paraId="3817AEE9" w14:textId="77777777" w:rsidR="007945F8" w:rsidRPr="00B80D63" w:rsidRDefault="007945F8" w:rsidP="00BF46F8">
      <w:pPr>
        <w:ind w:left="-567" w:right="-567"/>
        <w:rPr>
          <w:color w:val="00B0F0"/>
        </w:rPr>
      </w:pPr>
    </w:p>
    <w:sectPr w:rsidR="007945F8" w:rsidRPr="00B80D63" w:rsidSect="00652F9C">
      <w:headerReference w:type="default" r:id="rId9"/>
      <w:pgSz w:w="11906" w:h="16838"/>
      <w:pgMar w:top="1417" w:right="1417" w:bottom="1417" w:left="1417" w:header="45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4F37" w14:textId="77777777" w:rsidR="0058022B" w:rsidRDefault="0058022B" w:rsidP="006F6FF1">
      <w:r>
        <w:separator/>
      </w:r>
    </w:p>
  </w:endnote>
  <w:endnote w:type="continuationSeparator" w:id="0">
    <w:p w14:paraId="28F1D45E" w14:textId="77777777" w:rsidR="0058022B" w:rsidRDefault="0058022B" w:rsidP="006F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B5B4" w14:textId="77777777" w:rsidR="0058022B" w:rsidRDefault="0058022B" w:rsidP="006F6FF1">
      <w:r>
        <w:separator/>
      </w:r>
    </w:p>
  </w:footnote>
  <w:footnote w:type="continuationSeparator" w:id="0">
    <w:p w14:paraId="46C8CAB0" w14:textId="77777777" w:rsidR="0058022B" w:rsidRDefault="0058022B" w:rsidP="006F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670"/>
      <w:gridCol w:w="2835"/>
    </w:tblGrid>
    <w:tr w:rsidR="006F6FF1" w14:paraId="1790DBBD" w14:textId="77777777" w:rsidTr="00BF46F8">
      <w:tc>
        <w:tcPr>
          <w:tcW w:w="1985" w:type="dxa"/>
          <w:vAlign w:val="center"/>
        </w:tcPr>
        <w:p w14:paraId="52CFF983" w14:textId="77777777" w:rsidR="006F6FF1" w:rsidRDefault="006F6FF1" w:rsidP="00BF46F8">
          <w:pPr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 wp14:anchorId="2B4AA65F" wp14:editId="69DD53A4">
                <wp:extent cx="944880" cy="906780"/>
                <wp:effectExtent l="0" t="0" r="0" b="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50264E6" w14:textId="688F1F89" w:rsidR="006F6FF1" w:rsidRDefault="006F6FF1" w:rsidP="006F6FF1">
          <w:pPr>
            <w:jc w:val="center"/>
            <w:rPr>
              <w:rFonts w:ascii="Trebuchet MS" w:hAnsi="Trebuchet MS"/>
              <w:b/>
              <w:i/>
              <w:sz w:val="40"/>
              <w:szCs w:val="40"/>
            </w:rPr>
          </w:pPr>
          <w:r w:rsidRPr="006F6FF1">
            <w:rPr>
              <w:rFonts w:ascii="Trebuchet MS" w:hAnsi="Trebuchet MS"/>
              <w:b/>
              <w:i/>
              <w:sz w:val="40"/>
              <w:szCs w:val="40"/>
            </w:rPr>
            <w:t xml:space="preserve">Règles </w:t>
          </w:r>
          <w:r w:rsidR="001609B5">
            <w:rPr>
              <w:rFonts w:ascii="Trebuchet MS" w:hAnsi="Trebuchet MS"/>
              <w:b/>
              <w:i/>
              <w:sz w:val="40"/>
              <w:szCs w:val="40"/>
            </w:rPr>
            <w:t>s</w:t>
          </w:r>
          <w:r>
            <w:rPr>
              <w:rFonts w:ascii="Trebuchet MS" w:hAnsi="Trebuchet MS"/>
              <w:b/>
              <w:i/>
              <w:sz w:val="40"/>
              <w:szCs w:val="40"/>
            </w:rPr>
            <w:t xml:space="preserve">tation </w:t>
          </w:r>
          <w:r w:rsidR="00BF46F8">
            <w:rPr>
              <w:rFonts w:ascii="Trebuchet MS" w:hAnsi="Trebuchet MS"/>
              <w:b/>
              <w:i/>
              <w:sz w:val="40"/>
              <w:szCs w:val="40"/>
            </w:rPr>
            <w:t>Carburant</w:t>
          </w:r>
        </w:p>
        <w:p w14:paraId="5EC3D4CC" w14:textId="7CE3AD41" w:rsidR="006F6FF1" w:rsidRPr="006F6FF1" w:rsidRDefault="00F30DD2" w:rsidP="006F6FF1">
          <w:pPr>
            <w:jc w:val="center"/>
            <w:rPr>
              <w:sz w:val="40"/>
              <w:szCs w:val="40"/>
            </w:rPr>
          </w:pPr>
          <w:r>
            <w:rPr>
              <w:rFonts w:ascii="Trebuchet MS" w:hAnsi="Trebuchet MS"/>
              <w:b/>
              <w:i/>
              <w:sz w:val="40"/>
              <w:szCs w:val="40"/>
            </w:rPr>
            <w:t xml:space="preserve">FUN RACING CARS </w:t>
          </w:r>
          <w:r w:rsidR="006F6FF1">
            <w:rPr>
              <w:rFonts w:ascii="Trebuchet MS" w:hAnsi="Trebuchet MS"/>
              <w:b/>
              <w:i/>
              <w:sz w:val="40"/>
              <w:szCs w:val="40"/>
            </w:rPr>
            <w:t>202</w:t>
          </w:r>
          <w:r w:rsidR="007945F8">
            <w:rPr>
              <w:rFonts w:ascii="Trebuchet MS" w:hAnsi="Trebuchet MS"/>
              <w:b/>
              <w:i/>
              <w:sz w:val="40"/>
              <w:szCs w:val="40"/>
            </w:rPr>
            <w:t>4</w:t>
          </w:r>
        </w:p>
      </w:tc>
      <w:tc>
        <w:tcPr>
          <w:tcW w:w="2835" w:type="dxa"/>
          <w:vAlign w:val="center"/>
        </w:tcPr>
        <w:p w14:paraId="19C78D9F" w14:textId="15F54E00" w:rsidR="006F6FF1" w:rsidRDefault="00A354B6" w:rsidP="006F6FF1">
          <w:pPr>
            <w:jc w:val="center"/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 wp14:anchorId="7EBE0427" wp14:editId="18C178F7">
                <wp:extent cx="1416050" cy="54054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553" cy="54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C88CFE" w14:textId="77777777" w:rsidR="006F6FF1" w:rsidRDefault="006F6F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B48"/>
    <w:multiLevelType w:val="hybridMultilevel"/>
    <w:tmpl w:val="D57EFA86"/>
    <w:lvl w:ilvl="0" w:tplc="39C6C6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F1"/>
    <w:rsid w:val="00053B37"/>
    <w:rsid w:val="001452DD"/>
    <w:rsid w:val="001609B5"/>
    <w:rsid w:val="001631A1"/>
    <w:rsid w:val="001F7FAB"/>
    <w:rsid w:val="00210865"/>
    <w:rsid w:val="00293880"/>
    <w:rsid w:val="00376C78"/>
    <w:rsid w:val="00432203"/>
    <w:rsid w:val="00453F6B"/>
    <w:rsid w:val="004605C5"/>
    <w:rsid w:val="004644B2"/>
    <w:rsid w:val="004B3E45"/>
    <w:rsid w:val="004D43EB"/>
    <w:rsid w:val="0058022B"/>
    <w:rsid w:val="00580E2A"/>
    <w:rsid w:val="00652F9C"/>
    <w:rsid w:val="006625F7"/>
    <w:rsid w:val="006F3546"/>
    <w:rsid w:val="006F6FF1"/>
    <w:rsid w:val="00703519"/>
    <w:rsid w:val="00767482"/>
    <w:rsid w:val="007945F8"/>
    <w:rsid w:val="007E4C5C"/>
    <w:rsid w:val="00857531"/>
    <w:rsid w:val="008864D2"/>
    <w:rsid w:val="008C52E6"/>
    <w:rsid w:val="009B0D21"/>
    <w:rsid w:val="00A354B6"/>
    <w:rsid w:val="00A746BF"/>
    <w:rsid w:val="00B61FF8"/>
    <w:rsid w:val="00B80D63"/>
    <w:rsid w:val="00B84D6D"/>
    <w:rsid w:val="00BF46F8"/>
    <w:rsid w:val="00C858D5"/>
    <w:rsid w:val="00CB4441"/>
    <w:rsid w:val="00EA0C90"/>
    <w:rsid w:val="00F30DD2"/>
    <w:rsid w:val="00F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74462B"/>
  <w15:chartTrackingRefBased/>
  <w15:docId w15:val="{68A87C59-9080-4303-B4FE-B48592D8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F1"/>
    <w:pPr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F6F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6FF1"/>
    <w:rPr>
      <w:rFonts w:ascii="Arial" w:eastAsia="Times New Roman" w:hAnsi="Arial" w:cs="Arial"/>
      <w:bCs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6F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6FF1"/>
    <w:rPr>
      <w:rFonts w:ascii="Arial" w:eastAsia="Times New Roman" w:hAnsi="Arial" w:cs="Arial"/>
      <w:bCs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rsid w:val="006F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F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46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@teamfj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el@teamf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936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galpin</dc:creator>
  <cp:keywords/>
  <dc:description/>
  <cp:lastModifiedBy>Anne Galpin</cp:lastModifiedBy>
  <cp:revision>2</cp:revision>
  <dcterms:created xsi:type="dcterms:W3CDTF">2024-01-17T08:55:00Z</dcterms:created>
  <dcterms:modified xsi:type="dcterms:W3CDTF">2024-01-17T08:55:00Z</dcterms:modified>
</cp:coreProperties>
</file>